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62" w:rsidRPr="00E55A68" w:rsidRDefault="00EC0162" w:rsidP="00EC0162">
      <w:pPr>
        <w:spacing w:line="36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Resolução Nº. 001/2017</w:t>
      </w:r>
    </w:p>
    <w:p w:rsidR="00EC0162" w:rsidRDefault="00EC0162" w:rsidP="00EC0162"/>
    <w:p w:rsidR="00EC0162" w:rsidRPr="00CB5B83" w:rsidRDefault="00EC0162" w:rsidP="00EC016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O Conselho Municipal de Assistência Social de Deodápolis, no uso das atribuições que lhe confere a Lei Orgânica da Assistência Social, em reunião ordinária re</w:t>
      </w:r>
      <w:r>
        <w:rPr>
          <w:rFonts w:ascii="Times New Roman" w:hAnsi="Times New Roman"/>
          <w:b/>
          <w:color w:val="333333"/>
          <w:sz w:val="24"/>
          <w:szCs w:val="24"/>
        </w:rPr>
        <w:t>alizada em vinte e cinco de janeiro de 2017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, resolve:</w:t>
      </w:r>
    </w:p>
    <w:p w:rsidR="00EC0162" w:rsidRDefault="00EC0162" w:rsidP="00EC016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 xml:space="preserve">Art.1º Aprovar o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Calendário Anual das Reuniões Ordinárias do CMAS de Deodápolis para ano de 2017, ficando estabelecido que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as mesma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 ocorrerão na primeira quarta feira de cada mês, no período vespertino com início às 13:30, na sala dos Conselhos Municipais sito à Rua João Nicolau dos Santos s</w:t>
      </w:r>
      <w:r w:rsidRPr="009036AB">
        <w:rPr>
          <w:b/>
          <w:sz w:val="20"/>
        </w:rPr>
        <w:t>/</w:t>
      </w:r>
      <w:r>
        <w:rPr>
          <w:b/>
          <w:sz w:val="20"/>
        </w:rPr>
        <w:t>n.</w:t>
      </w:r>
    </w:p>
    <w:p w:rsidR="00EC0162" w:rsidRDefault="00EC0162" w:rsidP="00EC016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 xml:space="preserve"> Art.2º Esta resolução entrará em vigor na data de sua publicação, revogadas as disposições em contrário.</w:t>
      </w:r>
    </w:p>
    <w:p w:rsidR="00EC0162" w:rsidRDefault="00EC0162" w:rsidP="00EC016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EC0162" w:rsidRPr="00CB5B83" w:rsidRDefault="00EC0162" w:rsidP="00EC016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EC0162" w:rsidRDefault="00EC0162" w:rsidP="00EC016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ab/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ab/>
        <w:t xml:space="preserve">Deodápolis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25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Janeiro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de 20</w:t>
      </w:r>
      <w:r>
        <w:rPr>
          <w:rFonts w:ascii="Times New Roman" w:hAnsi="Times New Roman"/>
          <w:b/>
          <w:color w:val="333333"/>
          <w:sz w:val="24"/>
          <w:szCs w:val="24"/>
        </w:rPr>
        <w:t>17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EC0162" w:rsidRPr="00CB5B83" w:rsidRDefault="00EC0162" w:rsidP="00EC0162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EC0162" w:rsidRPr="00CB5B83" w:rsidRDefault="00EC0162" w:rsidP="00EC0162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____________________________</w:t>
      </w:r>
    </w:p>
    <w:p w:rsidR="00EC0162" w:rsidRPr="00CB5B83" w:rsidRDefault="00EC0162" w:rsidP="00EC0162">
      <w:pPr>
        <w:spacing w:after="0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Tania Mara de Brito Victor</w:t>
      </w:r>
    </w:p>
    <w:p w:rsidR="00EC0162" w:rsidRDefault="00EC0162" w:rsidP="00EC0162">
      <w:pPr>
        <w:ind w:firstLine="709"/>
        <w:jc w:val="center"/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Presidente do CMAS</w:t>
      </w:r>
    </w:p>
    <w:p w:rsidR="00EC0162" w:rsidRDefault="00EC0162" w:rsidP="00EC0162"/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62"/>
    <w:rsid w:val="00823342"/>
    <w:rsid w:val="00EC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EEE7C-AF82-4A04-B1B2-1B09F04F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1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2018-02-28T20:31:00Z</dcterms:created>
  <dcterms:modified xsi:type="dcterms:W3CDTF">2018-02-28T20:31:00Z</dcterms:modified>
</cp:coreProperties>
</file>