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A9" w:rsidRPr="004E7EA9" w:rsidRDefault="004E7EA9" w:rsidP="004E7EA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4E7EA9">
        <w:rPr>
          <w:rFonts w:ascii="Times New Roman" w:eastAsia="Times New Roman" w:hAnsi="Times New Roman" w:cs="Times New Roman"/>
          <w:b/>
          <w:bCs/>
          <w:color w:val="000000"/>
          <w:sz w:val="20"/>
          <w:szCs w:val="20"/>
          <w:lang w:eastAsia="pt-BR"/>
        </w:rPr>
        <w:t>PROCURADORIA JURIDICA</w:t>
      </w:r>
      <w:r w:rsidRPr="004E7EA9">
        <w:rPr>
          <w:rFonts w:ascii="Times New Roman" w:eastAsia="Times New Roman" w:hAnsi="Times New Roman" w:cs="Times New Roman"/>
          <w:b/>
          <w:bCs/>
          <w:color w:val="000000"/>
          <w:sz w:val="20"/>
          <w:szCs w:val="20"/>
          <w:lang w:eastAsia="pt-BR"/>
        </w:rPr>
        <w:br/>
        <w:t>DECRETO 028</w:t>
      </w:r>
    </w:p>
    <w:p w:rsidR="004E7EA9" w:rsidRPr="004E7EA9" w:rsidRDefault="004E7EA9" w:rsidP="004E7EA9">
      <w:pPr>
        <w:spacing w:after="0" w:line="240" w:lineRule="auto"/>
        <w:rPr>
          <w:rFonts w:ascii="Times New Roman" w:eastAsia="Times New Roman" w:hAnsi="Times New Roman" w:cs="Times New Roman"/>
          <w:sz w:val="24"/>
          <w:szCs w:val="24"/>
          <w:lang w:eastAsia="pt-BR"/>
        </w:rPr>
      </w:pP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DECRETO Nº 28, DE 15 DE MAIO DE 2014.</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w:t>
      </w:r>
    </w:p>
    <w:p w:rsidR="004E7EA9" w:rsidRPr="004E7EA9" w:rsidRDefault="004E7EA9" w:rsidP="004E7EA9">
      <w:pPr>
        <w:spacing w:after="0" w:line="240" w:lineRule="auto"/>
        <w:ind w:left="1200"/>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Regulamenta a Lei no 603/2014, de 28 de abril de 2014, que dispõe sobre o acesso a informações previsto no inciso XXXIII do caput do art. 5o, no inciso II do § 3o do art. 37 e no § 2o do art. 216 da Constituição.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A PREFEITA MUNICIPAL</w:t>
      </w:r>
      <w:r w:rsidRPr="004E7EA9">
        <w:rPr>
          <w:rFonts w:ascii="Times New Roman" w:eastAsia="Times New Roman" w:hAnsi="Times New Roman" w:cs="Times New Roman"/>
          <w:color w:val="000000"/>
          <w:sz w:val="18"/>
          <w:szCs w:val="18"/>
          <w:lang w:eastAsia="pt-BR"/>
        </w:rPr>
        <w:t>, no uso das atribuições que lhe confere a Lei Orgânica Municipal, e tendo em vista o disposto na Lei no 603, de 28 de abril de 2014, </w:t>
      </w:r>
      <w:r w:rsidRPr="004E7EA9">
        <w:rPr>
          <w:rFonts w:ascii="Times New Roman" w:eastAsia="Times New Roman" w:hAnsi="Times New Roman" w:cs="Times New Roman"/>
          <w:b/>
          <w:bCs/>
          <w:color w:val="000000"/>
          <w:sz w:val="18"/>
          <w:szCs w:val="18"/>
          <w:lang w:eastAsia="pt-BR"/>
        </w:rPr>
        <w:t>DECRETA: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DISPOSIÇÕES GERAIS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Art.1oEste Decreto regulamenta, no âmbito do Poder Executivo Municipal, os procedimentos para a garantia do acesso à informação, conforme o disposto na Lei no 603, de 28 de abril de 2013, que dispõe sobre o acesso a informações previsto no inciso XXXIII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do art. 5o, no inciso II do § 3o do art. 37 e no § 2o do art. 216 da Constituição.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Art.2oOs órgãos e as entidades do Poder Executivo Municipal assegurarão,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Lei Federal no 12.527, de 2011.</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Art.3oPara os efeitos deste Decreto, considera-se: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I-informação - dados, processados ou não, que podem ser utilizados para produção e transmissão de conhecimento, contidos em qualquer meio, suporte ou formato;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II-dados processados - dados submetidos a qualquer operação ou tratamento por meio de processamento eletrônico ou por meio automatizado com o by Text-Enhance"&gt;emprego de tecnologia da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III-documento - unidade de by Text-Enhance"&gt;registro de informações, qualquer que seja o suporte ou formato;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IV-informação sigilosa - informação submetida temporariamente à restrição de acesso público em razão de sua imprescindibilidade para a segurança da sociedade e do Estado, e aquelas abrangidas pelas demais hipóteses legais de sigilo;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V-informação pessoal - informação relacionada à pessoa natural identificada ou identificável, relativa à intimidade, vida privada, honra e imagem;</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VI-tratamento da informação - conjunto de ações referentes à produção, recepção, classificação, utilização, acesso, reprodução, transporte, transmissão, distribuição, arquivamento, armazenamento, eliminação, avaliação, destinação ou controle da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VII-disponibilidade - qualidade da informação que pode ser conhecida e utilizada por indivíduos, equipamentos ou sistemas autorizados;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VIII-autenticidade - qualidade da informação que tenha sido produzida, expedida, recebida ou modificada por determinado indivíduo, equipamento ou sistema;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IX-integridade - qualidade da informação não modificada, inclusive quanto à origem, trânsito e destino;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X-primariedade - qualidade da informação coletada na fonte, com o máximo de detalhamento possível, sem modificações;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XI-informação atualizada - informação que reúne os dados mais recentes sobre o tema, de acordo com sua natureza, com os prazos previstos em normas específicas ou conforme a periodicidade estabelecida nos sistemas informatizados que a organizam;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XII-documento preparatório-documento formal utilizado como fundamento da tomada de decisão ou de ato administrativo, a exemplo de pareceres e notas técnicas.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Art.4oA busca e o fornecimento da informação são gratuitos, ressalvada a cobrança do valor referente ao custo dos serviços e dos materiais utilizados, tais como reprodução de documentos, mídias digitais e postagem. Parágrafoúnico.Está isento de ressarcir os custos dos serviços e dos materiais utilizados aquele cuja situação econômica não lhe permita fazê-lo sem prejuízo do sustento próprio ou da família, declarada nos termos da Lei Federal no 7.115, de 29 de agosto de 1983.</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 ABRANGÊNCIA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Art.5o Sujeitam-se ao disposto neste Decreto os órgãos da administração direta, as autarquias, as fundações públicas, as empresas públicas, as sociedades de economia mista e as demais entidades controladas direta ou indiretamente pelo Município.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Art.6o O acesso à informação disciplinado neste Decreto não se aplica: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I-às hipóteses de sigilo previstas na legislação, como fiscal, bancário, de operações e serviços no mercado de capitais, comercial, profissional, industrial e segredo de justiça;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II-às informações referentes a projetos de pesquisa e desenvolvimento científicos ou tecnológicos cujo sigilo seja imprescindível à segurança da sociedade e do Estado, na forma do §1o do art. 7o da Lei Federal no 12.527, de 2011.</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III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 TRANSPARÊNCIA ATIVA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lastRenderedPageBreak/>
        <w:t>Art.7oÉ dever dos órgãos e entidades promover, independente de requerimento, a divulgação em seus sítios na Internet de informações de interesse coletivo ou geral por eles produzidas ou custodiadas, observado o disposto nos arts. 7o e 8o da Lei no 12.527, de 2011.</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§1oOsórgãos e entidades deverão implementar em seus sítios na Internet seção específica para a divulgação das informações de que trata 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§2oSerão disponibilizados nos sítios na Internet dos órgãos e entidades, conforme padrão estabelecido pela Secretaria de Administração da Prefeitura: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w:t>
      </w:r>
      <w:r w:rsidRPr="004E7EA9">
        <w:rPr>
          <w:rFonts w:ascii="Times New Roman" w:eastAsia="Times New Roman" w:hAnsi="Times New Roman" w:cs="Times New Roman"/>
          <w:b/>
          <w:bCs/>
          <w:color w:val="000000"/>
          <w:sz w:val="18"/>
          <w:szCs w:val="18"/>
          <w:lang w:eastAsia="pt-BR"/>
        </w:rPr>
        <w:t>banner</w:t>
      </w:r>
      <w:r w:rsidRPr="004E7EA9">
        <w:rPr>
          <w:rFonts w:ascii="Times New Roman" w:eastAsia="Times New Roman" w:hAnsi="Times New Roman" w:cs="Times New Roman"/>
          <w:color w:val="000000"/>
          <w:sz w:val="18"/>
          <w:szCs w:val="18"/>
          <w:lang w:eastAsia="pt-BR"/>
        </w:rPr>
        <w:t> na página inicial, que dará acesso à seção específica de que trata o § 1o;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II-barra de identidade do Governo Municipal, contendo ferramenta de redirecionamento de página para o Portal da Transparência e para o sítio principal sobre a Lei no 12.527, de 2011.</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§3oDeverão ser divulgadas, na seção específica de que trata o § 1o, informaçõessobre: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I-estrutura organizacional,competências, legislação aplicável, principais cargos e seus ocupantes, endereçoe telefonesdas unidades, horáriosde atendimento ao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II-programas, projetos, ações, obras e atividades, com indicação da unidade responsável, principais metas e resultados e, quando existentes, indicadores de resultado e impacto;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III-repasses ou transferências de recursos financeiros;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IV-execução orçamentária e financeira detalhada;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V-licitações realizadas e em andamento, com editais, anexos e resultados, além doscontratosfirmados e notas de empenho emitidas;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VI-remuneração base e/ou subsídio recebidos por categoria, posto, graduação, função ou emprego público, VII-respostas a perguntas mais frequentes da sociedade;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VIII-contato da autoridade de monitoramento, designada nos termos do art. 16 da Lei no 603/2014, e telefone e correio eletrônico do Serviço de Informações ao Cidadão-SIC.</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§4oAs informações poderão ser disponibilizadas por meio de ferramenta de redirecionamento de página na Internet, quando estiverem disponíveis em outros sítios governamentais.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5o A divulgação das informações previstas no § 3o não exclui outras hipóteses de publicação e divulgação de informações previstas na legislação.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Art.8oOs sítios na Internet dos órgãos e entidades deverão atender aos seguintes requisitos, entre outros: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I-conter formulário para pedido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II-conter ferramenta de pesquisa de conteúdo que permita o acesso à informação de forma objetiva, transparente, clara e em linguagem de fácil compreensão;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III-possibilitar gravação de relatórios em diversos formatos eletrônicos, inclusive abertos e não proprietários, tais como planilhas e texto, de modo a facilitar a análise das informações;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IV-possibilitar acesso automatizado por sistemas externos em formatos abertos, estruturados e legíveis por máquina;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V-divulgar em detalhes os formatos utilizados para estruturação da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VI-garantir autenticidade e integridade das informações disponíveis para acesso;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VII-indicar instruções que permitam ao requerente comunicar-se, por via eletrônica ou telefônica, com o órgão ou entidade;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VIII-garantir a acessibilidade de conteúdo para pessoas com deficiência.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IV</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 TRANSPARÊNCIA PASSIVA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Do Serviço de Informação ao Cidadão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Art.9oOs órgãos e entidades deverão criar Serviço de Informações ao Cidadão-SIC, com o objetivo 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I-atender e orientar o público quanto ao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II-informar sobre a tramitação de documentos nas unidades;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III-receber e registrar pedidos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 único. Compete ao SIC:</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I-o recebimento do pedido de acesso e, sempre que possível, o fornecimento imediato da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II-o registro do pedido de acesso em sistema eletrônico específico e a entrega de número do protocolo, que conterá a data de apresentação do pedido;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III-o encaminhamento do pedido recebido e registrado à unidade responsável pelo fornecimento da informação, quando couber.</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Art.10.O SIC será instalado em unidade física identificada, de fácil acesso e aberta ao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§1oNas unidades descentralizadas em que não houver SIC poderá ser oferecido serviço de recebimento e registro dos pedidos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§2oSe a unidade descentralizada não detiver a informação, o pedido será encaminhado ao SIC do órgão ou entidade central, que comunicará ao requerente o número do protocolo e a data de recebimento do pedido, a partir da qual se inicia o prazo de resposta.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Do Pedido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Art.11.Qualquer pessoa, natural ou jurídica, poderá formular pedido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§1oO pedido será apresentado em formulário padrão, disponibilizado em meio eletrônico e físico, no sítio na Internet e no SIC do Executivo Municipal.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§2oO prazo de resposta será contado a partir da data de apresentação do pedido ao SIC.</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§3oÉ facultado aos órgãos e entidades o recebimento de pedidos de acesso à informação por qualquer outro meio legítimo, como contato telefônico, correspondência eletrônica ou física, desde que atendidos os requisitos do art. 12.</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lastRenderedPageBreak/>
        <w:t>§4oNa hipótese do parágrafo terceiro, será enviada ao requerente comunicação com o número de protocolo e a data do recebimento do pedido pelo SIC, a partir da qual se inicia o prazo de resposta.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Art.12. O pedido de acesso à informação deverá conter:</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I-nome do requerente;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II-número de documento de identificação válido;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III-especificação, de forma clara e precisa, da informação requerida;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IV-endereço físico ou eletrônico do requerente, para recebimento de comunicações ou da informação requerida.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Art.13. Não serão atendidos pedidos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I-genéricos;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II-desproporcionais ou desarrazoados; ou</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III-que exijam trabalhos adicionais de análise, interpretação ou consolidação de dados e informações, ou serviço de produção ou tratamento de dados que não seja de competência do órgão ou entidade.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Parágrafoúnico.Na hipótese do inciso III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o órgão ou entidade deverá, caso tenha conhecimento, indicar o local onde se encontram as informações a partir das quais o requerente poderá realizar a interpretação, consolidação ou tratamento de dados.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Art.14.São vedadas exigências relativas aos motivos do pedido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Do Procedimento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Art.15.Recebido o pedido e estando a informação disponível, o acesso será imediato.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§1oCaso não seja possível o acesso imediato, o órgão ou entidade deverá, no prazo de até 20 (vinte) dias: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I-enviar a informação ao endereço físico ou eletrônico informado;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II-comunicar data, local e modo para realizar consulta à informação, efetuar reprodução ou obter certidão relativa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III-comunicar que não possui a informação ou que não tem conhecimento de sua existência;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IV-indicar, caso tenha conhecimento, o órgão ou entidade responsável pela informação ou que a detenha; ou</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V-indicar as razões da negativa, total ou parcial, do acesso.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§2oNas hipóteses em que o pedido de acesso demandar manuseio de grande volume de documentos, ou a movimentação do documento puder comprometer sua regular tramitação, será adotada a medida prevista no inciso II do § 1o.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§3oQuando a manipulação puder prejudicar a integridade da informação ou do documento, o órgão ou entidade deverá indicar data, local e modo para consulta, ou disponibilizar cópia, com certificação de que confere com o original.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§4oNa impossibilidade de obtenção de cópia de que trata o § 3o, o requerente poderá solicitar que, às suas expensas e sob supervisão de servidor público, a reprodução seja feita por outro meio que não ponha em risco a integridade do documento original.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Art.16.O prazo para resposta do pedido poderá ser prorrogado por 10 (dez) dias, mediante justificativa encaminhada ao requerente antes do término do prazo inicial de 20 (vinte) dias.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Art.17.Caso a informação esteja disponível ao público em formato impresso, eletrônico ou em outro meio de acesso universal, o órgão ou entidade deverá orientar o requerente quanto ao local e modo para consultar, obter ou reproduzir 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Parágrafoúnico.Na hipótese do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o órgão ou entidade desobriga-se do fornecimento direto da informação, salvo se o requerente declarar não dispor de meios para consultar, obter ou reproduzir a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Art.18.Quando o fornecimento da informação implicar reprodução de documentos, o órgão ou entidade, observado o prazo de resposta ao pedido, disponibilizará ao requerente Guia de Recolhimento do Municipio-DAM ou documento equivalente, para pagamento dos custos dos serviços e dos materiais utilizados.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Parágrafoúnico.A reprodução de documentos ocorrerá no prazo de dez dias, contado da comprovação do pagamento pelo requerente ou da entrega de declaração de pobreza por ele firmada, nos termos da Lei no 7.115, de 1983, ressalvadas hipóteses justificadas em que, devido ao volume ou ao estado dos documentos, a reprodução demande prazo superior.</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Art.19.Negado o pedido de acesso à informação, será enviada ao requerente, no prazo de resposta, comunicação com:</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I-razões da negativa de acesso e seu fundamento legal;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II-possibilidade e prazo de recurso, com indicação da autoridade que o apreciará;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1o O Executivo Municipal disponibilizará formulário padrão para apresentação de recurso.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Art.20.O acesso a documento preparatório ou informação nele contida, utilizados como fundamento de tomada de decisão ou de ato administrativo, será assegurado a partir da edição do ato ou decisão.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IV</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Dos Recursos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Art.21.No caso de negativa de acesso à informação ou de não fornecimento das razões da negativa do acesso, poderá o requerente apresentar recurso no prazo de 10 (dez) dias, contado da ciência da decisão, apresentado a Secretaria Municipal de Administração, por intermédio do SIC, que deverá apreciá-lo no prazo de 05 (cinco) dias, contado da sua apresentação.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 único. Desprovido o recurso de que trata 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poderá o requerente apresentar recurso no prazo de 05 (cinco) dias, contado da ciência da decisão, ao Prefeito Municipal, que deverá se manifestar em cinco dias contados do recebimento do recurso, se: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O acesso à informação não classificada como sigilosa for negado;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 decisão de negativa de acesso à informação total ou parcialmente classifcada como sigilosa não indicar a autoridade classificadora ou hierarquicamente superior a quem possa ser dirigido pedido de acesso ou desclassificação,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Estiverem sendo descumpridos prazos ou outros procedimentos previstos neste Decreto.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lastRenderedPageBreak/>
        <w:t>Art.22.Verificada a procedência das razoes do recurso, o Prefeito determinará ao SIC que adote as providencias necessárias para dar cumprimento ao disposto neste Decreto.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Art.23.Desprovido o recurso de que trata o parágrafo único do art. 21 ou infrutífera a reclamação de que trata o art. 22, cópia do expediente será encaminhada à Unidade de Controle Interno – UCI para acompanhamento e fiscalização de sua regularidade.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V</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DAS INFORMAÇÕES PESSOAIS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Art.24.As informações pessoais relativas à intimidade, vida privada, honra e imagem detidas pelos órgãos e entidades: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I-terão acesso restrito a agentes públicos legalmente autorizados e a pessoa a que se referirem, independentemente de classificação de sigilo, pelo prazo máximo de cem anos a contar da data de sua produção;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II-poderão ter sua divulgação ou acesso por terceiros autorizados por previsão legal ou consentimento expresso da pessoa a que se referirem.</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Parágrafoúnico.Caso o titular das informações pessoais esteja morto ou ausente, os direitos de que trata este artigo assistem ao cônjuge ou companheiro, aos descendentes ou ascendentes.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Art.25.O tratamento das informações pessoais deve ser feito de forma transparente e com respeito à intimidade, vida privada, honra e imagem das pessoas, bem como às liberdades e garantias individuais.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Art.26.O consentimento referido no inciso II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do art. 24 não será exigido quando o acesso à informação pessoal for necessário: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I-à prevenção e diagnóstico médico, quando a pessoa estiver física ou legalmente incapaz, e para utilização exclusivamente para o tratamento médico;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II-à realização de estatísticas e pesquisas científicas de evidente interesse público ou geral, previstos em lei, vedada a identificação da pessoa a que a informação se referir;</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III-ao cumprimento de decisão judicial;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IV-à defesa de direitos humanos de terceiros; ou</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V-à proteção do interesse público geral e preponderante.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Art.27.A restrição de acesso a informações pessoais de que trata o art. 24 não poderá ser invocada: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I-com o intuito de prejudicar processo de apuração de irregularidades, conduzido pelo Poder Público, em que o titular das informações for parte ou interessado; ou</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II-quando as informações pessoais não classificadas estiverem contidas em conjuntos de documentos necessários à recuperação de fatos históricos de maior relevância.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Art.28.O dirigente máximo do órgão ou entidade poderá, de ofício ou mediante provocação, reconhecer a incidência da hipótese do inciso II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do art. 27, de forma fundamentada, sobre documentos que tenha produzido ou acumulado, e que estejam sob sua guarda.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§1oPara subsidiar a decisão de reconhecimento de que trata 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o órgão ou entidade poderá solicitar a universidades, instituições de pesquisa ou outras entidades com notória experiência em pesquisa historiográfica a emissão de parecer sobre a questão.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§2oA decisão de reconhecimento de que trata 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será precedida de publicação de extrato da informação, com descrição resumida do assunto, origem e período do conjunto de documentos a serem considerados de acesso irrestrito, com antecedência de no mínimo trinta dias.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§3oApós a decisão de reconhecimento de que trata o § 2o, os documentos serão considerados de acesso irrestrito ao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Art.29.O pedido de acesso a informações pessoais observará os procedimentos previstos no Capítulo IV e estará condicionado à comprovação da identidade do requerente.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Parágrafoúnico.O pedido de acesso a informações pessoais por terceiros deverá ainda estar acompanhado 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I-comprovação do consentimento expresso de que trata o inciso II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do art. 24, por meio de procuração;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II-comprovação das hipóteses previstas no art. 27;</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III-demonstração do interesse pela recuperação de fatos históricos de maior relevância, observados os procedimentos previstos no art. 28; ou</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IV-demonstração da necessidade do acesso à informação requerida para a defesa dos direitos humanos ou para a proteção do interesse público e geral preponderante.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Art.30.O acesso à informação pessoal por terceiros será condicionado à assinatura de um termo de responsabilidade, que disporá sobre a finalidade e a destinação que fundamentaram sua autorização, sobre as obrigações a que se submeterá o requerente.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§1oA utilização de informação pessoal por terceiros vincula-se à finalidade e à destinação que fundamentaram a autorização do acesso, vedada sua utilização de maneira diversa.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§2oAquele que obtiver acesso às informações pessoais de terceiros será responsabilizado por seu uso indevido, na forma da lei.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Art.31.Aplica-se, no que couber, a Lei no 603, de 28 de abril de 2014, em relação à informação de pessoa, natural ou jurídica, constante de registro ou banco de dados de órgãos ou entidades governamentais ou de caráter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VI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DAS ENTIDADES PRIVADAS SEM FINS LUCRATIVOS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Art.32.As entidades privadas sem fins lucrativos que receberem recursos públicos para realização de ações de interesse público deverão dar publicidade às seguintes informações: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I-cópia do estatuto social atualizado da entidade;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II-relação nominal atualizada dos dirigentes da entidade;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lastRenderedPageBreak/>
        <w:t>III-cópia integral dos convênios, contratos, termos de parcerias, acordos, ajustes ou instrumentos congêneres realizados com o Poder Executivo Municipal, respectivos aditivos, e relatórios finais de prestação de contas, na forma da legislação aplicável.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§1oAs informações de que trata 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serão divulgadas em sítio na Internet da entidade privada e em quadro de avisos de amplo acesso público em sua sede.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§2oA divulgação em sítio na Internet referida no §1o poderá ser dispensada, por decisão do órgão ou entidade pública, e mediante expressa justificação da entidade, nos casos de entidades privadas sem fins lucrativos que não disponham de meios para realizá-la.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 As informações de que trata 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deverão ser publicadas a partir da celebração do convênio, contrato, termo de parceria, acordo, ajuste ou instrumento congênere, serão atualizadas periodicamente e ficarão disponíveis até cento e oitenta dias após a entrega da prestação de contas final.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Art.33.Os pedidos de informação referentes aos convênios, contratos, termos de parcerias, acordos, ajustes ou instrumentos congêneres previstos no art. 32 deverão ser apresentados diretamente aos órgãos e entidades responsáveis pelo repasse de recursos.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VII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DAS RESPONSABILIDADES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Art.34. Constituem condutas ilícitas que ensejam responsabilidade do agente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I-recusar-se a fornecer informação requerida nos termos deste Decreto, retardar deliberadamente o seu fornecimento ou fornecê-la intencionalmente de forma incorreta, incompleta ou imprecisa;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II-utilizar indevidamente, subtrair, destruir, inutilizar, desfigurar, alterar ou ocultar, total ou parcialmente, informação que se encontre sob sua guarda, a que tenha acesso ou sobre que tenha conhecimento em razão do exercício das atribuições de cargo, emprego ou função pública;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III-agir com dolo ou má-fé na análise dos pedidos de acesso à informação;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IV-divulgar, permitir a divulgação, acessar ou permitir acesso indevido a informação classificada em grau de sigilo ou a informação pessoal;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V-impor sigilo à informação para obter proveito pessoal ou de terceiro, ou para fins de ocultação de ato ilegal cometido por si ou por outrem;</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VI-destruir ou subtrair, por qualquer meio, documentos concernentes a possíveis violações de direitos humanos por parte de agentes do Município.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§1oAtendido o princípio do contraditório, da ampla defesa e do devido processo legal, as condutas descritas no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serão consideradas: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I-para fins do disposto na Lei Complementar no 220/2002, infrações administrativas, que deverão ser apenadas, no mínimo, com advertência, segundo os critérios estabelecidos na referida lei.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§2oPelas condutas descritas no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poderá o agente público responder, também, por improbidade administrativa, conforme o disposto na Lei Complementar no 220/2002 , e Lei no 603/2014.</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Art.35. A pessoa natural ou entidade privada que detiver informações em virtude de vínculo de qualquer natureza com o Poder Público e praticar conduta prevista no art. 34, estará sujeita às seguintes sanções: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I-advertência;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II-multa;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III-rescisão do vínculo com o Poder Público;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IV-suspensão temporária de participar em licitação e impedimento de contratar com a administração pública por prazo não superior a dois anos;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V-declaração de inidoneidade para licitar ou contratar com a administração pública, até que seja promovida a reabilitação perante a autoridade que aplicou a penalidade.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§1oA sanção de multa poderá ser aplicada juntamente com as sanções previstas nos incisos I, III e IV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 cujo valor será estipulado pela Comissão de Serviço de Informação ao Cidadão – SIC, assegurado a defesa do interessado, no respectivo processo, no prazo de 10 (dez) dias..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§2oA reabilitação referida no inciso V do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será autorizada somente quando a pessoa natural ou entidade privada efetivar o ressarcimento ao órgão ou entidade dos prejuízos resultantes e depois de decorrido o prazo da sanção aplicada com base no inciso IV do </w:t>
      </w:r>
      <w:r w:rsidRPr="004E7EA9">
        <w:rPr>
          <w:rFonts w:ascii="Times New Roman" w:eastAsia="Times New Roman" w:hAnsi="Times New Roman" w:cs="Times New Roman"/>
          <w:b/>
          <w:bCs/>
          <w:color w:val="000000"/>
          <w:sz w:val="18"/>
          <w:szCs w:val="18"/>
          <w:lang w:eastAsia="pt-BR"/>
        </w:rPr>
        <w:t>caput</w:t>
      </w:r>
      <w:r w:rsidRPr="004E7EA9">
        <w:rPr>
          <w:rFonts w:ascii="Times New Roman" w:eastAsia="Times New Roman" w:hAnsi="Times New Roman" w:cs="Times New Roman"/>
          <w:color w:val="000000"/>
          <w:sz w:val="18"/>
          <w:szCs w:val="18"/>
          <w:lang w:eastAsia="pt-BR"/>
        </w:rPr>
        <w:t>.</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§3oA aplicação da sanção prevista no inciso V do </w:t>
      </w:r>
      <w:r w:rsidRPr="004E7EA9">
        <w:rPr>
          <w:rFonts w:ascii="Times New Roman" w:eastAsia="Times New Roman" w:hAnsi="Times New Roman" w:cs="Times New Roman"/>
          <w:b/>
          <w:bCs/>
          <w:color w:val="000000"/>
          <w:sz w:val="18"/>
          <w:szCs w:val="18"/>
          <w:lang w:eastAsia="pt-BR"/>
        </w:rPr>
        <w:t>caput </w:t>
      </w:r>
      <w:r w:rsidRPr="004E7EA9">
        <w:rPr>
          <w:rFonts w:ascii="Times New Roman" w:eastAsia="Times New Roman" w:hAnsi="Times New Roman" w:cs="Times New Roman"/>
          <w:color w:val="000000"/>
          <w:sz w:val="18"/>
          <w:szCs w:val="18"/>
          <w:lang w:eastAsia="pt-BR"/>
        </w:rPr>
        <w:t>é de competência exclusiva da autoridade máxima do órgão ou entidade pública, facultada a defesa do interessado, no respectivo processo no prazo de 10 (dez) dias da abertura de vista.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§5oa reabilitação referida no inciso V será autorizada somente quando o interessado efetivar o ressarcimento ao órgão ou entidades dos prejuízos resultantes e após decorrido o prazo da sanção aplicada com ao inciso IV.</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VIII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DO MONITORAMENTO DA APLICAÇÃO DA LEI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 Autoridade de Monitoramento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Art.36.O dirigente máximo do órgão executivo municipal designará comissão para exercer as seguintes atribuições: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I-assegurar o cumprimento das normas relativas ao acesso à informação, de forma eficiente e adequada aos objetivos da Lei no 603, de 28 de abril de 2014;</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II-avaliar e monitorar a implementação do disposto neste Decreto e apresentar ao dirigente máximo relatório anual sobre o seu cumprimento, encaminhando cópia à Controladoria Interna da Prefeitura;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III-recomendar medidas para aperfeiçoar as normas e procedimentos necessários à implementação deste Decreto;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IV-orientar as unidades no que se refere ao cumprimento deste Decreto;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lastRenderedPageBreak/>
        <w:t>V-manifestar-se sobre reclamação apresentada contra omissão de autoridade competente, observado o disposto no art. 22.</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Seção II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Das Competências Relativas ao Monitoramento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Art.37.Compete à Controladoria Interna da Prefeitura, observadas as competências dos demais órgãos e entidades e as previsões específicas neste Decreto: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I-monitorar a implementação da Lei no 603 de 28 de abril de 2014, concentrando e consolidando a publicação de informações estatísticas;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II-preparar relatório anual com informações referentes à implementação da Lei no 603 de 28 de abril de 2014, a ser encaminhado à Camara Municipal;</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III-monitorar a aplicação deste Decreto, especialmente o cumprimento dos prazos e procedimentos;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IV-definir, em conjunto com a Comissão de Serviço de Informação ao Cidadão e Secretaria de Administração, as diretrizes e procedimentos complementares necessários à implementação da Lei no 603/2014.</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V-expedir atos complementares e estabelecer procedimentos relativos ao credenciamento de segurança de pessoas, órgãos e entidades públicos ou privados, para o tratamento de informações classificadas; e</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CAPÍTULO XI</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DISPOSIÇÕES TRANSITÓRIAS E FINAIS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Art.38.Os órgãos e entidades adequarão suas políticas de gestão da informação, promovendo os ajustes necessários aos processos de registro, processamento, trâmite e arquivamento de documentos e informações.</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Art.39. Este Decreto entra em vigor na data de sua publicação.</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color w:val="000000"/>
          <w:sz w:val="18"/>
          <w:szCs w:val="18"/>
          <w:lang w:eastAsia="pt-BR"/>
        </w:rPr>
        <w:t>Gabinete da Prefeita Municipal de Deodápolis em 15 de Maio de 2014</w:t>
      </w:r>
      <w:r w:rsidRPr="004E7EA9">
        <w:rPr>
          <w:rFonts w:ascii="Times New Roman" w:eastAsia="Times New Roman" w:hAnsi="Times New Roman" w:cs="Times New Roman"/>
          <w:color w:val="000000"/>
          <w:sz w:val="18"/>
          <w:szCs w:val="18"/>
          <w:lang w:eastAsia="pt-BR"/>
        </w:rPr>
        <w:t>.</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 </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b/>
          <w:bCs/>
          <w:i/>
          <w:iCs/>
          <w:color w:val="000000"/>
          <w:sz w:val="18"/>
          <w:szCs w:val="18"/>
          <w:lang w:eastAsia="pt-BR"/>
        </w:rPr>
        <w:t>MARIA DAS DORES DE OLIVEIRA VIANA</w:t>
      </w:r>
    </w:p>
    <w:p w:rsidR="004E7EA9" w:rsidRPr="004E7EA9" w:rsidRDefault="004E7EA9" w:rsidP="004E7EA9">
      <w:pPr>
        <w:spacing w:after="0" w:line="240" w:lineRule="auto"/>
        <w:jc w:val="both"/>
        <w:rPr>
          <w:rFonts w:ascii="Times New Roman" w:eastAsia="Times New Roman" w:hAnsi="Times New Roman" w:cs="Times New Roman"/>
          <w:color w:val="000000"/>
          <w:sz w:val="18"/>
          <w:szCs w:val="18"/>
          <w:lang w:eastAsia="pt-BR"/>
        </w:rPr>
      </w:pPr>
      <w:r w:rsidRPr="004E7EA9">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A9"/>
    <w:rsid w:val="004E7EA9"/>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D641-B979-441C-AA05-8031E1D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4E7EA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E7EA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E7E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4182</Words>
  <Characters>22588</Characters>
  <Application>Microsoft Office Word</Application>
  <DocSecurity>0</DocSecurity>
  <Lines>188</Lines>
  <Paragraphs>53</Paragraphs>
  <ScaleCrop>false</ScaleCrop>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2018-02-27T12:48:00Z</dcterms:created>
  <dcterms:modified xsi:type="dcterms:W3CDTF">2018-02-27T12:48:00Z</dcterms:modified>
</cp:coreProperties>
</file>